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4D9D2" w14:textId="15C43CE5" w:rsidR="00AA1824" w:rsidRPr="006967C7" w:rsidRDefault="0023298C" w:rsidP="008C274B">
      <w:pPr>
        <w:jc w:val="both"/>
        <w:rPr>
          <w:rFonts w:ascii="Trebuchet MS" w:hAnsi="Trebuchet MS"/>
          <w:b/>
          <w:color w:val="244061" w:themeColor="accent1" w:themeShade="80"/>
        </w:rPr>
      </w:pPr>
      <w:r w:rsidRPr="006967C7">
        <w:rPr>
          <w:rFonts w:ascii="Trebuchet MS" w:hAnsi="Trebuchet MS"/>
          <w:b/>
          <w:color w:val="244061" w:themeColor="accent1" w:themeShade="80"/>
        </w:rPr>
        <w:t>Anex</w:t>
      </w:r>
      <w:r w:rsidR="005710C2" w:rsidRPr="006967C7">
        <w:rPr>
          <w:rFonts w:ascii="Trebuchet MS" w:hAnsi="Trebuchet MS"/>
          <w:b/>
          <w:color w:val="244061" w:themeColor="accent1" w:themeShade="80"/>
        </w:rPr>
        <w:t>a</w:t>
      </w:r>
      <w:r w:rsidR="002366BF" w:rsidRPr="006967C7">
        <w:rPr>
          <w:rFonts w:ascii="Trebuchet MS" w:hAnsi="Trebuchet MS"/>
          <w:b/>
          <w:color w:val="244061" w:themeColor="accent1" w:themeShade="80"/>
        </w:rPr>
        <w:t xml:space="preserve"> </w:t>
      </w:r>
      <w:r w:rsidR="000751F4" w:rsidRPr="006967C7">
        <w:rPr>
          <w:rFonts w:ascii="Trebuchet MS" w:hAnsi="Trebuchet MS"/>
          <w:b/>
          <w:color w:val="244061" w:themeColor="accent1" w:themeShade="80"/>
        </w:rPr>
        <w:t>1</w:t>
      </w:r>
      <w:r w:rsidR="00CC3FE9" w:rsidRPr="006967C7">
        <w:rPr>
          <w:rFonts w:ascii="Trebuchet MS" w:hAnsi="Trebuchet MS"/>
          <w:b/>
          <w:color w:val="244061" w:themeColor="accent1" w:themeShade="80"/>
        </w:rPr>
        <w:t>.</w:t>
      </w:r>
      <w:r w:rsidR="004371A5" w:rsidRPr="006967C7">
        <w:rPr>
          <w:rFonts w:ascii="Trebuchet MS" w:hAnsi="Trebuchet MS"/>
          <w:b/>
          <w:color w:val="244061" w:themeColor="accent1" w:themeShade="80"/>
        </w:rPr>
        <w:t>:</w:t>
      </w:r>
      <w:r w:rsidR="00046A51" w:rsidRPr="006967C7">
        <w:rPr>
          <w:rFonts w:ascii="Trebuchet MS" w:hAnsi="Trebuchet MS"/>
          <w:b/>
          <w:color w:val="244061" w:themeColor="accent1" w:themeShade="80"/>
        </w:rPr>
        <w:t xml:space="preserve"> </w:t>
      </w:r>
      <w:r w:rsidR="004371A5" w:rsidRPr="006967C7">
        <w:rPr>
          <w:rFonts w:ascii="Trebuchet MS" w:hAnsi="Trebuchet MS"/>
          <w:b/>
          <w:color w:val="244061" w:themeColor="accent1" w:themeShade="80"/>
        </w:rPr>
        <w:t xml:space="preserve">Definițiile indicatorilor </w:t>
      </w:r>
      <w:r w:rsidR="008968B2" w:rsidRPr="006967C7">
        <w:rPr>
          <w:rFonts w:ascii="Trebuchet MS" w:hAnsi="Trebuchet MS"/>
          <w:b/>
          <w:color w:val="244061" w:themeColor="accent1" w:themeShade="80"/>
        </w:rPr>
        <w:t xml:space="preserve">specifici </w:t>
      </w:r>
      <w:r w:rsidR="004371A5" w:rsidRPr="006967C7">
        <w:rPr>
          <w:rFonts w:ascii="Trebuchet MS" w:hAnsi="Trebuchet MS"/>
          <w:b/>
          <w:color w:val="244061" w:themeColor="accent1" w:themeShade="80"/>
        </w:rPr>
        <w:t xml:space="preserve">de </w:t>
      </w:r>
      <w:r w:rsidR="002D46B0" w:rsidRPr="006967C7">
        <w:rPr>
          <w:rFonts w:ascii="Trebuchet MS" w:hAnsi="Trebuchet MS"/>
          <w:b/>
          <w:color w:val="244061" w:themeColor="accent1" w:themeShade="80"/>
        </w:rPr>
        <w:t xml:space="preserve">realizare si </w:t>
      </w:r>
      <w:r w:rsidR="004371A5" w:rsidRPr="006967C7">
        <w:rPr>
          <w:rFonts w:ascii="Trebuchet MS" w:hAnsi="Trebuchet MS"/>
          <w:b/>
          <w:color w:val="244061" w:themeColor="accent1" w:themeShade="80"/>
        </w:rPr>
        <w:t xml:space="preserve">rezultat </w:t>
      </w:r>
      <w:r w:rsidR="0069217C" w:rsidRPr="006967C7">
        <w:rPr>
          <w:rFonts w:ascii="Trebuchet MS" w:hAnsi="Trebuchet MS"/>
          <w:b/>
          <w:color w:val="244061" w:themeColor="accent1" w:themeShade="80"/>
        </w:rPr>
        <w:t xml:space="preserve">imediat </w:t>
      </w:r>
      <w:r w:rsidR="004A3D0F" w:rsidRPr="006967C7">
        <w:rPr>
          <w:rFonts w:ascii="Trebuchet MS" w:hAnsi="Trebuchet MS"/>
          <w:b/>
          <w:color w:val="244061" w:themeColor="accent1" w:themeShade="80"/>
        </w:rPr>
        <w:t xml:space="preserve"> </w:t>
      </w:r>
    </w:p>
    <w:tbl>
      <w:tblPr>
        <w:tblStyle w:val="Tabelgril"/>
        <w:tblW w:w="13974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3516"/>
        <w:gridCol w:w="7486"/>
      </w:tblGrid>
      <w:tr w:rsidR="006967C7" w:rsidRPr="006967C7" w14:paraId="1FD3A4B6" w14:textId="77777777" w:rsidTr="00BB4D51">
        <w:tc>
          <w:tcPr>
            <w:tcW w:w="141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6B353BA8" w14:textId="77777777" w:rsidR="00046A51" w:rsidRPr="006967C7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6967C7">
              <w:rPr>
                <w:rFonts w:ascii="Trebuchet MS" w:hAnsi="Trebuchet MS"/>
                <w:b/>
                <w:color w:val="244061" w:themeColor="accent1" w:themeShade="80"/>
              </w:rPr>
              <w:t>Cod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43E8B4C" w14:textId="77777777" w:rsidR="00046A51" w:rsidRPr="006967C7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6967C7">
              <w:rPr>
                <w:rFonts w:ascii="Trebuchet MS" w:hAnsi="Trebuchet MS"/>
                <w:b/>
                <w:color w:val="244061" w:themeColor="accent1" w:themeShade="80"/>
              </w:rPr>
              <w:t>Tip</w:t>
            </w:r>
          </w:p>
        </w:tc>
        <w:tc>
          <w:tcPr>
            <w:tcW w:w="351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1E72D8C6" w14:textId="77777777" w:rsidR="00046A51" w:rsidRPr="006967C7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6967C7">
              <w:rPr>
                <w:rFonts w:ascii="Trebuchet MS" w:hAnsi="Trebuchet MS"/>
                <w:b/>
                <w:color w:val="244061" w:themeColor="accent1" w:themeShade="80"/>
              </w:rPr>
              <w:t>Denumite indicator</w:t>
            </w:r>
          </w:p>
        </w:tc>
        <w:tc>
          <w:tcPr>
            <w:tcW w:w="7486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36F2E8A4" w14:textId="77777777" w:rsidR="00046A51" w:rsidRPr="006967C7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6967C7">
              <w:rPr>
                <w:rFonts w:ascii="Trebuchet MS" w:hAnsi="Trebuchet MS"/>
                <w:b/>
                <w:color w:val="244061" w:themeColor="accent1" w:themeShade="80"/>
              </w:rPr>
              <w:t>Definiția indicatorului</w:t>
            </w:r>
          </w:p>
        </w:tc>
      </w:tr>
      <w:tr w:rsidR="006967C7" w:rsidRPr="006967C7" w14:paraId="79255645" w14:textId="77777777" w:rsidTr="006967C7"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14:paraId="0E8AF5D9" w14:textId="286B9473" w:rsidR="0008610A" w:rsidRPr="006967C7" w:rsidRDefault="0008610A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6967C7">
              <w:rPr>
                <w:rFonts w:ascii="Trebuchet MS" w:hAnsi="Trebuchet MS"/>
                <w:b/>
                <w:color w:val="244061" w:themeColor="accent1" w:themeShade="80"/>
              </w:rPr>
              <w:t>4S54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04063ACF" w14:textId="2A2D245B" w:rsidR="0008610A" w:rsidRPr="006967C7" w:rsidRDefault="00BB4D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6967C7">
              <w:rPr>
                <w:rFonts w:ascii="Trebuchet MS" w:hAnsi="Trebuchet MS"/>
                <w:b/>
                <w:color w:val="244061" w:themeColor="accent1" w:themeShade="80"/>
              </w:rPr>
              <w:t>Rezultat</w:t>
            </w:r>
          </w:p>
        </w:tc>
        <w:tc>
          <w:tcPr>
            <w:tcW w:w="3516" w:type="dxa"/>
            <w:tcBorders>
              <w:bottom w:val="single" w:sz="4" w:space="0" w:color="auto"/>
            </w:tcBorders>
            <w:shd w:val="clear" w:color="auto" w:fill="auto"/>
          </w:tcPr>
          <w:p w14:paraId="7E0ADAC8" w14:textId="2E19ADCC" w:rsidR="0008610A" w:rsidRPr="006967C7" w:rsidRDefault="00BB4D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6967C7">
              <w:rPr>
                <w:rFonts w:ascii="Trebuchet MS" w:eastAsia="Calibri" w:hAnsi="Trebuchet MS" w:cs="Times New Roman"/>
                <w:color w:val="244061" w:themeColor="accent1" w:themeShade="80"/>
              </w:rPr>
              <w:t>Vârstnici și persoane cu dizabilități sprijiniți prin FSE care beneficiază de servicii comunitare (sociale, medicale, socioprofesionale etc.) după părăsirea instituțiilor de tip rezidențial</w:t>
            </w:r>
          </w:p>
        </w:tc>
        <w:tc>
          <w:tcPr>
            <w:tcW w:w="7486" w:type="dxa"/>
            <w:tcBorders>
              <w:bottom w:val="single" w:sz="4" w:space="0" w:color="auto"/>
            </w:tcBorders>
            <w:shd w:val="clear" w:color="auto" w:fill="auto"/>
          </w:tcPr>
          <w:p w14:paraId="4C737923" w14:textId="77777777" w:rsidR="00BB4D51" w:rsidRPr="006967C7" w:rsidRDefault="00BB4D51" w:rsidP="00BB4D5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Acest indicator reprezintă numărul persoanelor cu dizabilități care anterior instituționalizați care au beneficiat de servicii comunitare în cadrul Obiectivelor Specifice 4.15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şi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care la data intrării în operațiunile FSE erau rezidente în una din regiunile eligibile.</w:t>
            </w:r>
          </w:p>
          <w:p w14:paraId="04FB0B03" w14:textId="77777777" w:rsidR="00BB4D51" w:rsidRPr="006967C7" w:rsidRDefault="00BB4D51" w:rsidP="00BB4D51">
            <w:pPr>
              <w:pStyle w:val="Corptext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</w:p>
          <w:p w14:paraId="2DE216A8" w14:textId="77777777" w:rsidR="00BB4D51" w:rsidRPr="006967C7" w:rsidRDefault="00BB4D51" w:rsidP="00BB4D51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6967C7">
              <w:rPr>
                <w:rFonts w:ascii="Trebuchet MS" w:hAnsi="Trebuchet MS"/>
                <w:color w:val="244061" w:themeColor="accent1" w:themeShade="80"/>
              </w:rPr>
              <w:t>EXPLICAŢIILE TERMENILOR:</w:t>
            </w:r>
          </w:p>
          <w:p w14:paraId="558BF715" w14:textId="5F313741" w:rsidR="00BB4D51" w:rsidRPr="006967C7" w:rsidRDefault="00BB4D51" w:rsidP="00BB4D51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6967C7" w:rsidDel="00061EE0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r w:rsidR="006967C7">
              <w:rPr>
                <w:rFonts w:ascii="Trebuchet MS" w:hAnsi="Trebuchet MS"/>
                <w:color w:val="244061" w:themeColor="accent1" w:themeShade="80"/>
              </w:rPr>
              <w:t>Persoanele</w:t>
            </w:r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cu dizabilități sunt acele persoane cărora mediul social, neadaptat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deficienţelor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lor fizice, senzoriale, psihice, mentale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şi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/sau asociate, le împiedică total sau le limitează accesul cu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şanse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egale la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viaţa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societăţii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, necesitând măsuri de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protecţie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în sprijinul integrării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şi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incluziunii sociale. (sursa Legea 448/2006 privind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protecţia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şi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promovarea drepturilor persoanelor cu handicap – republicată)</w:t>
            </w:r>
          </w:p>
          <w:p w14:paraId="7592C87A" w14:textId="77777777" w:rsidR="00BB4D51" w:rsidRPr="006967C7" w:rsidRDefault="00BB4D51" w:rsidP="00BB4D51">
            <w:pPr>
              <w:rPr>
                <w:rFonts w:ascii="Trebuchet MS" w:hAnsi="Trebuchet MS"/>
                <w:color w:val="244061" w:themeColor="accent1" w:themeShade="80"/>
              </w:rPr>
            </w:pPr>
          </w:p>
          <w:p w14:paraId="1B21E716" w14:textId="77777777" w:rsidR="00BB4D51" w:rsidRPr="006967C7" w:rsidRDefault="00BB4D51" w:rsidP="00BB4D51">
            <w:pPr>
              <w:rPr>
                <w:color w:val="244061" w:themeColor="accent1" w:themeShade="80"/>
                <w:lang w:val="fr-FR"/>
              </w:rPr>
            </w:pPr>
            <w:r w:rsidRPr="006967C7">
              <w:rPr>
                <w:rFonts w:ascii="Trebuchet MS" w:hAnsi="Trebuchet MS"/>
                <w:color w:val="244061" w:themeColor="accent1" w:themeShade="80"/>
              </w:rPr>
              <w:t>„Serviciile comunitare”:</w:t>
            </w:r>
            <w:r w:rsidRPr="006967C7">
              <w:rPr>
                <w:rFonts w:ascii="Arial" w:hAnsi="Arial" w:cs="Arial"/>
                <w:color w:val="244061" w:themeColor="accent1" w:themeShade="80"/>
                <w:sz w:val="23"/>
                <w:szCs w:val="23"/>
              </w:rPr>
              <w:t xml:space="preserve"> servicii de îngrijire de zi persoanelor cu dizabilități, organizate conform </w:t>
            </w:r>
            <w:proofErr w:type="spellStart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>Nomenclatorului</w:t>
            </w:r>
            <w:proofErr w:type="spellEnd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 xml:space="preserve"> </w:t>
            </w:r>
            <w:proofErr w:type="spellStart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>serviciilor</w:t>
            </w:r>
            <w:proofErr w:type="spellEnd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 xml:space="preserve"> sociale, </w:t>
            </w:r>
            <w:proofErr w:type="spellStart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>aprobat</w:t>
            </w:r>
            <w:proofErr w:type="spellEnd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 xml:space="preserve"> </w:t>
            </w:r>
            <w:proofErr w:type="spellStart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>prin</w:t>
            </w:r>
            <w:proofErr w:type="spellEnd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 xml:space="preserve"> </w:t>
            </w:r>
            <w:proofErr w:type="spellStart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>Hotărârea</w:t>
            </w:r>
            <w:proofErr w:type="spellEnd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 xml:space="preserve"> </w:t>
            </w:r>
            <w:proofErr w:type="spellStart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>Guvernului</w:t>
            </w:r>
            <w:proofErr w:type="spellEnd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 xml:space="preserve"> nr. 867/2015</w:t>
            </w:r>
          </w:p>
          <w:p w14:paraId="7EAAE6B8" w14:textId="77777777" w:rsidR="00BB4D51" w:rsidRPr="006967C7" w:rsidRDefault="00BB4D51" w:rsidP="00BB4D51">
            <w:pPr>
              <w:pStyle w:val="Corptext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</w:p>
          <w:p w14:paraId="7D6215BA" w14:textId="77777777" w:rsidR="00BB4D51" w:rsidRPr="006967C7" w:rsidRDefault="00BB4D51" w:rsidP="00BB4D51">
            <w:pPr>
              <w:pStyle w:val="Corptext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6967C7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„Data intrării în operațiunea FSE” reprezintă data la care entitatea/persoana a beneficiat prima dată de sprijinul oferit prin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  <w:lang w:eastAsia="ar-SA"/>
              </w:rPr>
              <w:t>operaţiune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. </w:t>
            </w:r>
          </w:p>
          <w:p w14:paraId="36E88E8F" w14:textId="77777777" w:rsidR="00BB4D51" w:rsidRPr="006967C7" w:rsidRDefault="00BB4D51" w:rsidP="00BB4D51">
            <w:pPr>
              <w:pStyle w:val="Corptext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</w:p>
          <w:p w14:paraId="12B1E5E2" w14:textId="77777777" w:rsidR="00BB4D51" w:rsidRPr="006967C7" w:rsidRDefault="00BB4D51" w:rsidP="00BB4D51">
            <w:pPr>
              <w:pStyle w:val="Corptext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6967C7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„Operațiune”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</w:t>
            </w:r>
            <w:r w:rsidRPr="006967C7">
              <w:rPr>
                <w:rFonts w:ascii="Trebuchet MS" w:hAnsi="Trebuchet MS"/>
                <w:color w:val="244061" w:themeColor="accent1" w:themeShade="80"/>
                <w:lang w:eastAsia="ar-SA"/>
              </w:rPr>
              <w:lastRenderedPageBreak/>
              <w:t>financiare dintr-un program la instrumentele financiare și la sprijinul financiar ulterior oferit de respectivele instrumente financiare</w:t>
            </w:r>
          </w:p>
          <w:p w14:paraId="017824B8" w14:textId="4836F6A5" w:rsidR="0008610A" w:rsidRPr="006967C7" w:rsidRDefault="00BB4D51" w:rsidP="006967C7">
            <w:pPr>
              <w:pStyle w:val="Corptext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6967C7">
              <w:rPr>
                <w:rFonts w:ascii="Trebuchet MS" w:hAnsi="Trebuchet MS"/>
                <w:color w:val="244061" w:themeColor="accent1" w:themeShade="80"/>
                <w:lang w:eastAsia="ar-SA"/>
              </w:rPr>
              <w:t>Sursa: Regulament (UE) Nr. 1303/2013 al Parlamentului European și al Consiliului din 17 decembrie 2013 de stabilire a unor dispoziții comune</w:t>
            </w:r>
          </w:p>
        </w:tc>
      </w:tr>
      <w:tr w:rsidR="006967C7" w:rsidRPr="006967C7" w14:paraId="19028784" w14:textId="77777777" w:rsidTr="00BB4D51">
        <w:tc>
          <w:tcPr>
            <w:tcW w:w="1413" w:type="dxa"/>
            <w:shd w:val="clear" w:color="auto" w:fill="auto"/>
          </w:tcPr>
          <w:p w14:paraId="027CBF46" w14:textId="3BCC7044" w:rsidR="00046A51" w:rsidRPr="006967C7" w:rsidRDefault="009764D3" w:rsidP="00EF488A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6967C7">
              <w:rPr>
                <w:rFonts w:ascii="Trebuchet MS" w:hAnsi="Trebuchet MS"/>
                <w:b/>
                <w:color w:val="244061" w:themeColor="accent1" w:themeShade="80"/>
              </w:rPr>
              <w:lastRenderedPageBreak/>
              <w:t>4S59</w:t>
            </w:r>
          </w:p>
        </w:tc>
        <w:tc>
          <w:tcPr>
            <w:tcW w:w="1559" w:type="dxa"/>
            <w:shd w:val="clear" w:color="auto" w:fill="auto"/>
          </w:tcPr>
          <w:p w14:paraId="06C2817A" w14:textId="77777777" w:rsidR="00046A51" w:rsidRPr="006967C7" w:rsidRDefault="00046A51" w:rsidP="00EF488A">
            <w:pPr>
              <w:spacing w:before="120" w:after="120"/>
              <w:jc w:val="both"/>
              <w:rPr>
                <w:rFonts w:ascii="Trebuchet MS" w:hAnsi="Trebuchet MS"/>
                <w:b/>
                <w:color w:val="244061" w:themeColor="accent1" w:themeShade="80"/>
              </w:rPr>
            </w:pPr>
            <w:r w:rsidRPr="006967C7">
              <w:rPr>
                <w:rFonts w:ascii="Trebuchet MS" w:hAnsi="Trebuchet MS"/>
                <w:b/>
                <w:color w:val="244061" w:themeColor="accent1" w:themeShade="80"/>
              </w:rPr>
              <w:t xml:space="preserve">Realizare </w:t>
            </w:r>
          </w:p>
        </w:tc>
        <w:tc>
          <w:tcPr>
            <w:tcW w:w="3516" w:type="dxa"/>
            <w:shd w:val="clear" w:color="auto" w:fill="auto"/>
          </w:tcPr>
          <w:p w14:paraId="1BDC69B0" w14:textId="76C0048F" w:rsidR="00E76C6C" w:rsidRPr="006967C7" w:rsidRDefault="00061EE0" w:rsidP="00E76C6C">
            <w:pPr>
              <w:spacing w:before="120" w:after="120"/>
              <w:jc w:val="both"/>
              <w:rPr>
                <w:rFonts w:ascii="Trebuchet MS" w:hAnsi="Trebuchet MS"/>
                <w:i/>
                <w:color w:val="244061" w:themeColor="accent1" w:themeShade="80"/>
              </w:rPr>
            </w:pPr>
            <w:r w:rsidRPr="006967C7">
              <w:rPr>
                <w:rFonts w:ascii="Trebuchet MS" w:eastAsia="Calibri" w:hAnsi="Trebuchet MS" w:cs="Times New Roman"/>
                <w:color w:val="244061" w:themeColor="accent1" w:themeShade="80"/>
              </w:rPr>
              <w:t>Persoane anterior instituționalizate care beneficiază de servicii comunitare, din care persoane cu dizabilități</w:t>
            </w:r>
          </w:p>
          <w:p w14:paraId="71CF4D51" w14:textId="77777777" w:rsidR="00D3150D" w:rsidRPr="006967C7" w:rsidRDefault="00D3150D" w:rsidP="00EF488A">
            <w:pPr>
              <w:pStyle w:val="Listparagraf"/>
              <w:spacing w:before="120" w:after="120"/>
              <w:ind w:left="360"/>
              <w:contextualSpacing w:val="0"/>
              <w:jc w:val="both"/>
              <w:rPr>
                <w:rFonts w:ascii="Trebuchet MS" w:hAnsi="Trebuchet MS"/>
                <w:i/>
                <w:color w:val="244061" w:themeColor="accent1" w:themeShade="80"/>
              </w:rPr>
            </w:pPr>
          </w:p>
          <w:p w14:paraId="38D60819" w14:textId="77777777" w:rsidR="00046A51" w:rsidRPr="006967C7" w:rsidRDefault="00046A51" w:rsidP="00EF488A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</w:p>
        </w:tc>
        <w:tc>
          <w:tcPr>
            <w:tcW w:w="7486" w:type="dxa"/>
            <w:shd w:val="clear" w:color="auto" w:fill="auto"/>
          </w:tcPr>
          <w:p w14:paraId="03F0DAF8" w14:textId="648FD3A7" w:rsidR="009764D3" w:rsidRPr="006967C7" w:rsidRDefault="009764D3" w:rsidP="002A5F0F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Acest indicator reprezintă numărul </w:t>
            </w:r>
            <w:r w:rsidR="00061EE0" w:rsidRPr="006967C7">
              <w:rPr>
                <w:rFonts w:ascii="Trebuchet MS" w:hAnsi="Trebuchet MS"/>
                <w:color w:val="244061" w:themeColor="accent1" w:themeShade="80"/>
              </w:rPr>
              <w:t>persoanelor cu dizabilități care</w:t>
            </w:r>
            <w:r w:rsidR="006F4527" w:rsidRPr="006967C7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r w:rsidRPr="006967C7">
              <w:rPr>
                <w:rFonts w:ascii="Trebuchet MS" w:hAnsi="Trebuchet MS"/>
                <w:color w:val="244061" w:themeColor="accent1" w:themeShade="80"/>
              </w:rPr>
              <w:t>anterior instituționaliza</w:t>
            </w:r>
            <w:r w:rsidR="006F4527" w:rsidRPr="006967C7">
              <w:rPr>
                <w:rFonts w:ascii="Trebuchet MS" w:hAnsi="Trebuchet MS"/>
                <w:color w:val="244061" w:themeColor="accent1" w:themeShade="80"/>
              </w:rPr>
              <w:t>ți</w:t>
            </w:r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care au beneficiat de servicii comunitare în cadrul Obiectivelor Specifice 4.15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şi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care la data intrării în operațiunile FSE erau rezidente în una din regiunile eligibile.</w:t>
            </w:r>
          </w:p>
          <w:p w14:paraId="014CCF93" w14:textId="77777777" w:rsidR="009764D3" w:rsidRPr="006967C7" w:rsidRDefault="009764D3" w:rsidP="009764D3">
            <w:pPr>
              <w:pStyle w:val="Corptext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</w:p>
          <w:p w14:paraId="493A708E" w14:textId="77777777" w:rsidR="0001696A" w:rsidRPr="006967C7" w:rsidRDefault="0001696A" w:rsidP="0001696A">
            <w:pPr>
              <w:spacing w:before="120" w:after="12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6967C7">
              <w:rPr>
                <w:rFonts w:ascii="Trebuchet MS" w:hAnsi="Trebuchet MS"/>
                <w:color w:val="244061" w:themeColor="accent1" w:themeShade="80"/>
              </w:rPr>
              <w:t>EXPLICAŢIILE TERMENILOR:</w:t>
            </w:r>
          </w:p>
          <w:p w14:paraId="3AA40973" w14:textId="465202E0" w:rsidR="00061EE0" w:rsidRPr="006967C7" w:rsidRDefault="00061EE0" w:rsidP="00BB4D51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color w:val="244061" w:themeColor="accent1" w:themeShade="80"/>
              </w:rPr>
            </w:pPr>
            <w:r w:rsidRPr="006967C7" w:rsidDel="00061EE0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Persoana cu dizabilități sunt acele persoane cărora mediul social, neadaptat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deficienţelor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lor fizice, senzoriale, psihice, mentale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şi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/sau asociate, le împiedică total sau le limitează accesul cu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şanse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egale la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viaţa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societăţii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, necesitând măsuri de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protecţie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în sprijinul integrării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</w:rPr>
              <w:t>şi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</w:rPr>
              <w:t xml:space="preserve"> incluziunii sociale.</w:t>
            </w:r>
            <w:r w:rsidR="0008610A" w:rsidRPr="006967C7">
              <w:rPr>
                <w:rFonts w:ascii="Trebuchet MS" w:hAnsi="Trebuchet MS"/>
                <w:color w:val="244061" w:themeColor="accent1" w:themeShade="80"/>
              </w:rPr>
              <w:t xml:space="preserve"> (sursa Legea 448/2006 privind </w:t>
            </w:r>
            <w:proofErr w:type="spellStart"/>
            <w:r w:rsidR="0008610A" w:rsidRPr="006967C7">
              <w:rPr>
                <w:rFonts w:ascii="Trebuchet MS" w:hAnsi="Trebuchet MS"/>
                <w:color w:val="244061" w:themeColor="accent1" w:themeShade="80"/>
              </w:rPr>
              <w:t>protecţia</w:t>
            </w:r>
            <w:proofErr w:type="spellEnd"/>
            <w:r w:rsidR="0008610A" w:rsidRPr="006967C7">
              <w:rPr>
                <w:rFonts w:ascii="Trebuchet MS" w:hAnsi="Trebuchet MS"/>
                <w:color w:val="244061" w:themeColor="accent1" w:themeShade="80"/>
              </w:rPr>
              <w:t xml:space="preserve"> </w:t>
            </w:r>
            <w:proofErr w:type="spellStart"/>
            <w:r w:rsidR="0008610A" w:rsidRPr="006967C7">
              <w:rPr>
                <w:rFonts w:ascii="Trebuchet MS" w:hAnsi="Trebuchet MS"/>
                <w:color w:val="244061" w:themeColor="accent1" w:themeShade="80"/>
              </w:rPr>
              <w:t>şi</w:t>
            </w:r>
            <w:proofErr w:type="spellEnd"/>
            <w:r w:rsidR="0008610A" w:rsidRPr="006967C7">
              <w:rPr>
                <w:rFonts w:ascii="Trebuchet MS" w:hAnsi="Trebuchet MS"/>
                <w:color w:val="244061" w:themeColor="accent1" w:themeShade="80"/>
              </w:rPr>
              <w:t xml:space="preserve"> promovarea drepturilor persoanelor cu handicap – republicată)</w:t>
            </w:r>
          </w:p>
          <w:p w14:paraId="2958951A" w14:textId="465CBE6B" w:rsidR="00061EE0" w:rsidRPr="006967C7" w:rsidRDefault="00061EE0" w:rsidP="00142779">
            <w:pPr>
              <w:rPr>
                <w:rFonts w:ascii="Trebuchet MS" w:hAnsi="Trebuchet MS"/>
                <w:color w:val="244061" w:themeColor="accent1" w:themeShade="80"/>
              </w:rPr>
            </w:pPr>
          </w:p>
          <w:p w14:paraId="50F16C7A" w14:textId="534523A4" w:rsidR="00142779" w:rsidRPr="006967C7" w:rsidRDefault="00142779" w:rsidP="00142779">
            <w:pPr>
              <w:rPr>
                <w:color w:val="244061" w:themeColor="accent1" w:themeShade="80"/>
                <w:lang w:val="fr-FR"/>
              </w:rPr>
            </w:pPr>
            <w:r w:rsidRPr="006967C7">
              <w:rPr>
                <w:rFonts w:ascii="Trebuchet MS" w:hAnsi="Trebuchet MS"/>
                <w:color w:val="244061" w:themeColor="accent1" w:themeShade="80"/>
              </w:rPr>
              <w:t>„Serviciile comunitare”:</w:t>
            </w:r>
            <w:r w:rsidRPr="006967C7">
              <w:rPr>
                <w:rFonts w:ascii="Arial" w:hAnsi="Arial" w:cs="Arial"/>
                <w:color w:val="244061" w:themeColor="accent1" w:themeShade="80"/>
                <w:sz w:val="23"/>
                <w:szCs w:val="23"/>
              </w:rPr>
              <w:t xml:space="preserve"> servicii de îngrijire de zi</w:t>
            </w:r>
            <w:r w:rsidR="0008610A" w:rsidRPr="006967C7">
              <w:rPr>
                <w:rFonts w:ascii="Arial" w:hAnsi="Arial" w:cs="Arial"/>
                <w:color w:val="244061" w:themeColor="accent1" w:themeShade="80"/>
                <w:sz w:val="23"/>
                <w:szCs w:val="23"/>
              </w:rPr>
              <w:t xml:space="preserve"> persoanelor cu dizabilități</w:t>
            </w:r>
            <w:r w:rsidRPr="006967C7">
              <w:rPr>
                <w:rFonts w:ascii="Arial" w:hAnsi="Arial" w:cs="Arial"/>
                <w:color w:val="244061" w:themeColor="accent1" w:themeShade="80"/>
                <w:sz w:val="23"/>
                <w:szCs w:val="23"/>
              </w:rPr>
              <w:t xml:space="preserve">, organizate conform </w:t>
            </w:r>
            <w:proofErr w:type="spellStart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>Nomenclatorului</w:t>
            </w:r>
            <w:proofErr w:type="spellEnd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 xml:space="preserve"> </w:t>
            </w:r>
            <w:proofErr w:type="spellStart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>serviciilor</w:t>
            </w:r>
            <w:proofErr w:type="spellEnd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 xml:space="preserve"> sociale, </w:t>
            </w:r>
            <w:proofErr w:type="spellStart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>aprobat</w:t>
            </w:r>
            <w:proofErr w:type="spellEnd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 xml:space="preserve"> </w:t>
            </w:r>
            <w:proofErr w:type="spellStart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>prin</w:t>
            </w:r>
            <w:proofErr w:type="spellEnd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 xml:space="preserve"> </w:t>
            </w:r>
            <w:proofErr w:type="spellStart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>Hotărârea</w:t>
            </w:r>
            <w:proofErr w:type="spellEnd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 xml:space="preserve"> </w:t>
            </w:r>
            <w:proofErr w:type="spellStart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>Guvernului</w:t>
            </w:r>
            <w:proofErr w:type="spellEnd"/>
            <w:r w:rsidRPr="006967C7">
              <w:rPr>
                <w:rFonts w:ascii="Trebuchet MS" w:eastAsia="Calibri" w:hAnsi="Trebuchet MS" w:cs="Times New Roman"/>
                <w:color w:val="244061" w:themeColor="accent1" w:themeShade="80"/>
                <w:lang w:val="fr-FR"/>
              </w:rPr>
              <w:t xml:space="preserve"> nr. 867/2015</w:t>
            </w:r>
          </w:p>
          <w:p w14:paraId="6E764F94" w14:textId="77777777" w:rsidR="009764D3" w:rsidRPr="006967C7" w:rsidRDefault="009764D3" w:rsidP="009764D3">
            <w:pPr>
              <w:pStyle w:val="Corptext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</w:p>
          <w:p w14:paraId="4BD7C89E" w14:textId="77777777" w:rsidR="009764D3" w:rsidRPr="006967C7" w:rsidRDefault="009764D3" w:rsidP="009764D3">
            <w:pPr>
              <w:pStyle w:val="Corptext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6967C7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„Data intrării în operațiunea FSE” reprezintă data la care entitatea/persoana a beneficiat prima dată de sprijinul oferit prin </w:t>
            </w:r>
            <w:proofErr w:type="spellStart"/>
            <w:r w:rsidRPr="006967C7">
              <w:rPr>
                <w:rFonts w:ascii="Trebuchet MS" w:hAnsi="Trebuchet MS"/>
                <w:color w:val="244061" w:themeColor="accent1" w:themeShade="80"/>
                <w:lang w:eastAsia="ar-SA"/>
              </w:rPr>
              <w:t>operaţiune</w:t>
            </w:r>
            <w:proofErr w:type="spellEnd"/>
            <w:r w:rsidRPr="006967C7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. </w:t>
            </w:r>
          </w:p>
          <w:p w14:paraId="303825F3" w14:textId="77777777" w:rsidR="009764D3" w:rsidRPr="006967C7" w:rsidRDefault="009764D3" w:rsidP="009764D3">
            <w:pPr>
              <w:pStyle w:val="Corptext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</w:p>
          <w:p w14:paraId="751498DE" w14:textId="77777777" w:rsidR="009764D3" w:rsidRPr="006967C7" w:rsidRDefault="009764D3" w:rsidP="009764D3">
            <w:pPr>
              <w:pStyle w:val="Corptext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6967C7">
              <w:rPr>
                <w:rFonts w:ascii="Trebuchet MS" w:hAnsi="Trebuchet MS"/>
                <w:color w:val="244061" w:themeColor="accent1" w:themeShade="80"/>
                <w:lang w:eastAsia="ar-SA"/>
              </w:rPr>
              <w:t xml:space="preserve">„Operațiune” înseamnă un proiect, un contract, o acțiune sau un grup de proiecte selectate de autoritățile de management ale programelor în cauză sau sub responsabilitatea acestora, care contribuie la realizarea obiectivelor unei priorități sau unor priorități aferente; în contextul instrumentelor financiare, o operațiune este constituită de contribuțiile </w:t>
            </w:r>
            <w:r w:rsidRPr="006967C7">
              <w:rPr>
                <w:rFonts w:ascii="Trebuchet MS" w:hAnsi="Trebuchet MS"/>
                <w:color w:val="244061" w:themeColor="accent1" w:themeShade="80"/>
                <w:lang w:eastAsia="ar-SA"/>
              </w:rPr>
              <w:lastRenderedPageBreak/>
              <w:t>financiare dintr-un program la instrumentele financiare și la sprijinul financiar ulterior oferit de respectivele instrumente financiare</w:t>
            </w:r>
          </w:p>
          <w:p w14:paraId="0ADB4569" w14:textId="67286097" w:rsidR="003067E9" w:rsidRPr="006967C7" w:rsidRDefault="009764D3" w:rsidP="009764D3">
            <w:pPr>
              <w:pStyle w:val="Corptext"/>
              <w:rPr>
                <w:rFonts w:ascii="Trebuchet MS" w:hAnsi="Trebuchet MS"/>
                <w:color w:val="244061" w:themeColor="accent1" w:themeShade="80"/>
                <w:lang w:eastAsia="ar-SA"/>
              </w:rPr>
            </w:pPr>
            <w:r w:rsidRPr="006967C7">
              <w:rPr>
                <w:rFonts w:ascii="Trebuchet MS" w:hAnsi="Trebuchet MS"/>
                <w:color w:val="244061" w:themeColor="accent1" w:themeShade="80"/>
                <w:lang w:eastAsia="ar-SA"/>
              </w:rPr>
              <w:t>Sursa: Regulament (UE) Nr. 1303/2013 al Parlamentului European și al Consiliului din 17 decembrie 2013 de stabilire a unor dispoziții comune</w:t>
            </w:r>
            <w:bookmarkStart w:id="0" w:name="_GoBack"/>
            <w:bookmarkEnd w:id="0"/>
          </w:p>
        </w:tc>
      </w:tr>
    </w:tbl>
    <w:p w14:paraId="7D572866" w14:textId="77777777" w:rsidR="00046A51" w:rsidRPr="006967C7" w:rsidRDefault="00046A51" w:rsidP="008C274B">
      <w:pPr>
        <w:jc w:val="both"/>
        <w:rPr>
          <w:color w:val="244061" w:themeColor="accent1" w:themeShade="80"/>
        </w:rPr>
      </w:pPr>
    </w:p>
    <w:sectPr w:rsidR="00046A51" w:rsidRPr="006967C7" w:rsidSect="00046A5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61BAD2" w14:textId="77777777" w:rsidR="00E04492" w:rsidRDefault="00E04492" w:rsidP="00321234">
      <w:pPr>
        <w:spacing w:after="0" w:line="240" w:lineRule="auto"/>
      </w:pPr>
      <w:r>
        <w:separator/>
      </w:r>
    </w:p>
  </w:endnote>
  <w:endnote w:type="continuationSeparator" w:id="0">
    <w:p w14:paraId="545FB178" w14:textId="77777777" w:rsidR="00E04492" w:rsidRDefault="00E04492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ont202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MS Gothic"/>
    <w:charset w:val="8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699844"/>
      <w:docPartObj>
        <w:docPartGallery w:val="Page Numbers (Bottom of Page)"/>
        <w:docPartUnique/>
      </w:docPartObj>
    </w:sdtPr>
    <w:sdtEndPr>
      <w:rPr>
        <w:rFonts w:ascii="Calibri" w:hAnsi="Calibri"/>
        <w:b/>
        <w:color w:val="17365D" w:themeColor="text2" w:themeShade="BF"/>
        <w:sz w:val="20"/>
        <w:szCs w:val="20"/>
      </w:rPr>
    </w:sdtEndPr>
    <w:sdtContent>
      <w:p w14:paraId="0FB2FC55" w14:textId="2D8B2DA1" w:rsidR="004174B0" w:rsidRPr="0072534F" w:rsidRDefault="004174B0">
        <w:pPr>
          <w:pStyle w:val="Subsol"/>
          <w:jc w:val="right"/>
          <w:rPr>
            <w:rFonts w:ascii="Calibri" w:hAnsi="Calibri"/>
            <w:b/>
            <w:color w:val="17365D" w:themeColor="text2" w:themeShade="BF"/>
            <w:sz w:val="20"/>
            <w:szCs w:val="20"/>
          </w:rPr>
        </w:pP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fldChar w:fldCharType="begin"/>
        </w: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instrText>PAGE   \* MERGEFORMAT</w:instrText>
        </w: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fldChar w:fldCharType="separate"/>
        </w:r>
        <w:r w:rsidR="00DF3C92">
          <w:rPr>
            <w:rFonts w:ascii="Calibri" w:hAnsi="Calibri"/>
            <w:b/>
            <w:noProof/>
            <w:color w:val="17365D" w:themeColor="text2" w:themeShade="BF"/>
            <w:sz w:val="20"/>
            <w:szCs w:val="20"/>
          </w:rPr>
          <w:t>2</w:t>
        </w:r>
        <w:r w:rsidRPr="0072534F">
          <w:rPr>
            <w:rFonts w:ascii="Calibri" w:hAnsi="Calibri"/>
            <w:b/>
            <w:color w:val="17365D" w:themeColor="text2" w:themeShade="BF"/>
            <w:sz w:val="20"/>
            <w:szCs w:val="20"/>
          </w:rPr>
          <w:fldChar w:fldCharType="end"/>
        </w:r>
      </w:p>
    </w:sdtContent>
  </w:sdt>
  <w:p w14:paraId="126862A7" w14:textId="77777777" w:rsidR="004174B0" w:rsidRPr="002C46C9" w:rsidRDefault="004174B0">
    <w:pPr>
      <w:pStyle w:val="Subsol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FCE62" w14:textId="77777777" w:rsidR="00E04492" w:rsidRDefault="00E04492" w:rsidP="00321234">
      <w:pPr>
        <w:spacing w:after="0" w:line="240" w:lineRule="auto"/>
      </w:pPr>
      <w:r>
        <w:separator/>
      </w:r>
    </w:p>
  </w:footnote>
  <w:footnote w:type="continuationSeparator" w:id="0">
    <w:p w14:paraId="2C1C7485" w14:textId="77777777" w:rsidR="00E04492" w:rsidRDefault="00E04492" w:rsidP="00321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>
    <w:nsid w:val="04FA0790"/>
    <w:multiLevelType w:val="hybridMultilevel"/>
    <w:tmpl w:val="A59821D2"/>
    <w:lvl w:ilvl="0" w:tplc="7FE0303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86B3D"/>
    <w:multiLevelType w:val="hybridMultilevel"/>
    <w:tmpl w:val="BE7EA0B0"/>
    <w:lvl w:ilvl="0" w:tplc="146014B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16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635200"/>
    <w:multiLevelType w:val="hybridMultilevel"/>
    <w:tmpl w:val="D94E458A"/>
    <w:lvl w:ilvl="0" w:tplc="89F610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65616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352147"/>
    <w:multiLevelType w:val="hybridMultilevel"/>
    <w:tmpl w:val="0672B714"/>
    <w:lvl w:ilvl="0" w:tplc="18B68738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28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E51229"/>
    <w:multiLevelType w:val="hybridMultilevel"/>
    <w:tmpl w:val="C0AE7FE8"/>
    <w:lvl w:ilvl="0" w:tplc="146014B0">
      <w:start w:val="1"/>
      <w:numFmt w:val="bullet"/>
      <w:lvlText w:val=""/>
      <w:lvlJc w:val="left"/>
      <w:pPr>
        <w:ind w:left="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02256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pStyle w:val="Titlu2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6492432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862667E"/>
    <w:multiLevelType w:val="hybridMultilevel"/>
    <w:tmpl w:val="7F9015B2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D316CC7"/>
    <w:multiLevelType w:val="hybridMultilevel"/>
    <w:tmpl w:val="3F68F714"/>
    <w:lvl w:ilvl="0" w:tplc="F828A0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BF2146"/>
    <w:multiLevelType w:val="hybridMultilevel"/>
    <w:tmpl w:val="5492F556"/>
    <w:lvl w:ilvl="0" w:tplc="72A0DD2A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0C1A56"/>
    <w:multiLevelType w:val="hybridMultilevel"/>
    <w:tmpl w:val="26ACE58C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F44781D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35117C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8F3591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20ADD"/>
    <w:multiLevelType w:val="hybridMultilevel"/>
    <w:tmpl w:val="D1E25F4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FE37E2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66D75E3"/>
    <w:multiLevelType w:val="hybridMultilevel"/>
    <w:tmpl w:val="9904A2E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A4358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0EC43C1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2D3BC4"/>
    <w:multiLevelType w:val="hybridMultilevel"/>
    <w:tmpl w:val="3F96E888"/>
    <w:lvl w:ilvl="0" w:tplc="309888FE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70C2D3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AA122E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12A52FE"/>
    <w:multiLevelType w:val="hybridMultilevel"/>
    <w:tmpl w:val="BDD079F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6B442F9"/>
    <w:multiLevelType w:val="hybridMultilevel"/>
    <w:tmpl w:val="1D6E51B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A7C6C9A"/>
    <w:multiLevelType w:val="hybridMultilevel"/>
    <w:tmpl w:val="21B68E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CE3411"/>
    <w:multiLevelType w:val="hybridMultilevel"/>
    <w:tmpl w:val="757A24F4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E4760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4A510D"/>
    <w:multiLevelType w:val="hybridMultilevel"/>
    <w:tmpl w:val="32C060B8"/>
    <w:lvl w:ilvl="0" w:tplc="3B769C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731D7323"/>
    <w:multiLevelType w:val="hybridMultilevel"/>
    <w:tmpl w:val="176CD4A2"/>
    <w:lvl w:ilvl="0" w:tplc="0BDE997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34736A1"/>
    <w:multiLevelType w:val="hybridMultilevel"/>
    <w:tmpl w:val="700E4E82"/>
    <w:lvl w:ilvl="0" w:tplc="03B458C8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6C1A2E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BD7248"/>
    <w:multiLevelType w:val="hybridMultilevel"/>
    <w:tmpl w:val="FACE4A9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BA2388C"/>
    <w:multiLevelType w:val="hybridMultilevel"/>
    <w:tmpl w:val="40B6D67A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DEC1D17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0"/>
  </w:num>
  <w:num w:numId="3">
    <w:abstractNumId w:val="30"/>
  </w:num>
  <w:num w:numId="4">
    <w:abstractNumId w:val="11"/>
  </w:num>
  <w:num w:numId="5">
    <w:abstractNumId w:val="7"/>
  </w:num>
  <w:num w:numId="6">
    <w:abstractNumId w:val="0"/>
  </w:num>
  <w:num w:numId="7">
    <w:abstractNumId w:val="21"/>
  </w:num>
  <w:num w:numId="8">
    <w:abstractNumId w:val="15"/>
  </w:num>
  <w:num w:numId="9">
    <w:abstractNumId w:val="35"/>
  </w:num>
  <w:num w:numId="10">
    <w:abstractNumId w:val="16"/>
  </w:num>
  <w:num w:numId="11">
    <w:abstractNumId w:val="39"/>
  </w:num>
  <w:num w:numId="12">
    <w:abstractNumId w:val="36"/>
  </w:num>
  <w:num w:numId="13">
    <w:abstractNumId w:val="12"/>
  </w:num>
  <w:num w:numId="14">
    <w:abstractNumId w:val="1"/>
  </w:num>
  <w:num w:numId="15">
    <w:abstractNumId w:val="6"/>
  </w:num>
  <w:num w:numId="16">
    <w:abstractNumId w:val="25"/>
  </w:num>
  <w:num w:numId="17">
    <w:abstractNumId w:val="24"/>
  </w:num>
  <w:num w:numId="18">
    <w:abstractNumId w:val="5"/>
  </w:num>
  <w:num w:numId="19">
    <w:abstractNumId w:val="17"/>
  </w:num>
  <w:num w:numId="20">
    <w:abstractNumId w:val="4"/>
  </w:num>
  <w:num w:numId="21">
    <w:abstractNumId w:val="26"/>
  </w:num>
  <w:num w:numId="22">
    <w:abstractNumId w:val="40"/>
  </w:num>
  <w:num w:numId="23">
    <w:abstractNumId w:val="19"/>
  </w:num>
  <w:num w:numId="24">
    <w:abstractNumId w:val="23"/>
  </w:num>
  <w:num w:numId="25">
    <w:abstractNumId w:val="9"/>
  </w:num>
  <w:num w:numId="26">
    <w:abstractNumId w:val="2"/>
  </w:num>
  <w:num w:numId="27">
    <w:abstractNumId w:val="34"/>
  </w:num>
  <w:num w:numId="28">
    <w:abstractNumId w:val="31"/>
  </w:num>
  <w:num w:numId="29">
    <w:abstractNumId w:val="10"/>
  </w:num>
  <w:num w:numId="30">
    <w:abstractNumId w:val="22"/>
  </w:num>
  <w:num w:numId="31">
    <w:abstractNumId w:val="27"/>
  </w:num>
  <w:num w:numId="32">
    <w:abstractNumId w:val="41"/>
  </w:num>
  <w:num w:numId="33">
    <w:abstractNumId w:val="38"/>
  </w:num>
  <w:num w:numId="34">
    <w:abstractNumId w:val="18"/>
  </w:num>
  <w:num w:numId="35">
    <w:abstractNumId w:val="8"/>
  </w:num>
  <w:num w:numId="36">
    <w:abstractNumId w:val="32"/>
  </w:num>
  <w:num w:numId="37">
    <w:abstractNumId w:val="13"/>
  </w:num>
  <w:num w:numId="38">
    <w:abstractNumId w:val="33"/>
  </w:num>
  <w:num w:numId="39">
    <w:abstractNumId w:val="3"/>
  </w:num>
  <w:num w:numId="40">
    <w:abstractNumId w:val="29"/>
  </w:num>
  <w:num w:numId="41">
    <w:abstractNumId w:val="37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51"/>
    <w:rsid w:val="00000117"/>
    <w:rsid w:val="000076F4"/>
    <w:rsid w:val="00007F33"/>
    <w:rsid w:val="0001314C"/>
    <w:rsid w:val="0001696A"/>
    <w:rsid w:val="000241B2"/>
    <w:rsid w:val="00025238"/>
    <w:rsid w:val="00037F36"/>
    <w:rsid w:val="00037FA4"/>
    <w:rsid w:val="00046A51"/>
    <w:rsid w:val="00046A81"/>
    <w:rsid w:val="0004766D"/>
    <w:rsid w:val="000517C8"/>
    <w:rsid w:val="00060F74"/>
    <w:rsid w:val="00061EE0"/>
    <w:rsid w:val="00074E9B"/>
    <w:rsid w:val="000751F4"/>
    <w:rsid w:val="00076143"/>
    <w:rsid w:val="00076DBA"/>
    <w:rsid w:val="0008349C"/>
    <w:rsid w:val="0008610A"/>
    <w:rsid w:val="00087121"/>
    <w:rsid w:val="000A046E"/>
    <w:rsid w:val="000A0BF4"/>
    <w:rsid w:val="000B1545"/>
    <w:rsid w:val="000C2E46"/>
    <w:rsid w:val="000C7E73"/>
    <w:rsid w:val="000D39AE"/>
    <w:rsid w:val="000E6502"/>
    <w:rsid w:val="001005BA"/>
    <w:rsid w:val="001115B4"/>
    <w:rsid w:val="00112FAE"/>
    <w:rsid w:val="001217C8"/>
    <w:rsid w:val="0013028C"/>
    <w:rsid w:val="00131436"/>
    <w:rsid w:val="00134BB2"/>
    <w:rsid w:val="00134D20"/>
    <w:rsid w:val="00135465"/>
    <w:rsid w:val="00142779"/>
    <w:rsid w:val="001510E6"/>
    <w:rsid w:val="00153074"/>
    <w:rsid w:val="00154579"/>
    <w:rsid w:val="00157B25"/>
    <w:rsid w:val="001604DA"/>
    <w:rsid w:val="00161E8F"/>
    <w:rsid w:val="00162487"/>
    <w:rsid w:val="00162B97"/>
    <w:rsid w:val="00164C8C"/>
    <w:rsid w:val="00165506"/>
    <w:rsid w:val="0017105C"/>
    <w:rsid w:val="001774BA"/>
    <w:rsid w:val="001821B4"/>
    <w:rsid w:val="001908CE"/>
    <w:rsid w:val="00192AE6"/>
    <w:rsid w:val="00196BA6"/>
    <w:rsid w:val="00197519"/>
    <w:rsid w:val="001A3B84"/>
    <w:rsid w:val="001A3F2C"/>
    <w:rsid w:val="001B088E"/>
    <w:rsid w:val="001B6D11"/>
    <w:rsid w:val="001C17D3"/>
    <w:rsid w:val="001C2D74"/>
    <w:rsid w:val="001D3355"/>
    <w:rsid w:val="001D47A6"/>
    <w:rsid w:val="001E028A"/>
    <w:rsid w:val="001E2DBF"/>
    <w:rsid w:val="001F399B"/>
    <w:rsid w:val="001F3FBF"/>
    <w:rsid w:val="001F6CB3"/>
    <w:rsid w:val="00201824"/>
    <w:rsid w:val="00206BB6"/>
    <w:rsid w:val="00212FF1"/>
    <w:rsid w:val="0022307A"/>
    <w:rsid w:val="0023134A"/>
    <w:rsid w:val="0023298C"/>
    <w:rsid w:val="002366BF"/>
    <w:rsid w:val="00246EAC"/>
    <w:rsid w:val="002473A0"/>
    <w:rsid w:val="002532F3"/>
    <w:rsid w:val="002616A7"/>
    <w:rsid w:val="00262F70"/>
    <w:rsid w:val="00266F39"/>
    <w:rsid w:val="00274EF7"/>
    <w:rsid w:val="002820F5"/>
    <w:rsid w:val="00297157"/>
    <w:rsid w:val="002A0EFA"/>
    <w:rsid w:val="002A5F0F"/>
    <w:rsid w:val="002A63C3"/>
    <w:rsid w:val="002B2F04"/>
    <w:rsid w:val="002B6434"/>
    <w:rsid w:val="002C3357"/>
    <w:rsid w:val="002C3C8E"/>
    <w:rsid w:val="002C46C9"/>
    <w:rsid w:val="002D3618"/>
    <w:rsid w:val="002D3D3B"/>
    <w:rsid w:val="002D46B0"/>
    <w:rsid w:val="002D4816"/>
    <w:rsid w:val="002E30AE"/>
    <w:rsid w:val="002E3AD4"/>
    <w:rsid w:val="002E5906"/>
    <w:rsid w:val="002F4D81"/>
    <w:rsid w:val="002F69CE"/>
    <w:rsid w:val="003017B8"/>
    <w:rsid w:val="00303754"/>
    <w:rsid w:val="0030655D"/>
    <w:rsid w:val="003067E9"/>
    <w:rsid w:val="00321234"/>
    <w:rsid w:val="00330E58"/>
    <w:rsid w:val="003412F3"/>
    <w:rsid w:val="00342C8A"/>
    <w:rsid w:val="0036580B"/>
    <w:rsid w:val="00380E76"/>
    <w:rsid w:val="0038552A"/>
    <w:rsid w:val="003A0C3B"/>
    <w:rsid w:val="003A173F"/>
    <w:rsid w:val="003B3CE1"/>
    <w:rsid w:val="003B7367"/>
    <w:rsid w:val="003B7D5F"/>
    <w:rsid w:val="003C6A3A"/>
    <w:rsid w:val="003D4CD8"/>
    <w:rsid w:val="003D6BC2"/>
    <w:rsid w:val="003D6F7A"/>
    <w:rsid w:val="003E6DD9"/>
    <w:rsid w:val="003F6D65"/>
    <w:rsid w:val="003F77F1"/>
    <w:rsid w:val="00402A1A"/>
    <w:rsid w:val="00405543"/>
    <w:rsid w:val="004072E3"/>
    <w:rsid w:val="004142F9"/>
    <w:rsid w:val="004174B0"/>
    <w:rsid w:val="0042078F"/>
    <w:rsid w:val="00420C32"/>
    <w:rsid w:val="0042339A"/>
    <w:rsid w:val="00425849"/>
    <w:rsid w:val="004355F4"/>
    <w:rsid w:val="004371A5"/>
    <w:rsid w:val="004377AC"/>
    <w:rsid w:val="00437F36"/>
    <w:rsid w:val="0044341C"/>
    <w:rsid w:val="004552B3"/>
    <w:rsid w:val="00471E29"/>
    <w:rsid w:val="00471F06"/>
    <w:rsid w:val="00473C3A"/>
    <w:rsid w:val="0048186E"/>
    <w:rsid w:val="00483088"/>
    <w:rsid w:val="004835B0"/>
    <w:rsid w:val="00486ECB"/>
    <w:rsid w:val="00491FBE"/>
    <w:rsid w:val="0049200E"/>
    <w:rsid w:val="00492CD0"/>
    <w:rsid w:val="0049350A"/>
    <w:rsid w:val="00495C24"/>
    <w:rsid w:val="00496352"/>
    <w:rsid w:val="0049752A"/>
    <w:rsid w:val="004A3D0F"/>
    <w:rsid w:val="004A7389"/>
    <w:rsid w:val="004B2738"/>
    <w:rsid w:val="004B2C09"/>
    <w:rsid w:val="004B39AC"/>
    <w:rsid w:val="004B4C1B"/>
    <w:rsid w:val="004B675E"/>
    <w:rsid w:val="004B6A5C"/>
    <w:rsid w:val="004C511A"/>
    <w:rsid w:val="004D0FB2"/>
    <w:rsid w:val="004D1A76"/>
    <w:rsid w:val="004D6EF8"/>
    <w:rsid w:val="004E5001"/>
    <w:rsid w:val="005070C6"/>
    <w:rsid w:val="0053503A"/>
    <w:rsid w:val="005400E6"/>
    <w:rsid w:val="00543C42"/>
    <w:rsid w:val="00544923"/>
    <w:rsid w:val="00557C2F"/>
    <w:rsid w:val="0056560D"/>
    <w:rsid w:val="005710C2"/>
    <w:rsid w:val="00571B31"/>
    <w:rsid w:val="0057408A"/>
    <w:rsid w:val="0057480C"/>
    <w:rsid w:val="00580700"/>
    <w:rsid w:val="00586800"/>
    <w:rsid w:val="00597B48"/>
    <w:rsid w:val="005A01EC"/>
    <w:rsid w:val="005A1C8F"/>
    <w:rsid w:val="005B08E0"/>
    <w:rsid w:val="005B2F43"/>
    <w:rsid w:val="005B320E"/>
    <w:rsid w:val="005B4651"/>
    <w:rsid w:val="005B5290"/>
    <w:rsid w:val="005C4140"/>
    <w:rsid w:val="005C65C7"/>
    <w:rsid w:val="005D1224"/>
    <w:rsid w:val="005D1BB2"/>
    <w:rsid w:val="005D3D20"/>
    <w:rsid w:val="005E3486"/>
    <w:rsid w:val="005E628B"/>
    <w:rsid w:val="005F0DE2"/>
    <w:rsid w:val="005F2822"/>
    <w:rsid w:val="005F5818"/>
    <w:rsid w:val="00604223"/>
    <w:rsid w:val="0060646D"/>
    <w:rsid w:val="00614A6B"/>
    <w:rsid w:val="00620E85"/>
    <w:rsid w:val="00621409"/>
    <w:rsid w:val="00626EA6"/>
    <w:rsid w:val="00633CCA"/>
    <w:rsid w:val="006369F4"/>
    <w:rsid w:val="0064266D"/>
    <w:rsid w:val="006508B7"/>
    <w:rsid w:val="00651A2E"/>
    <w:rsid w:val="00652C0C"/>
    <w:rsid w:val="00657E94"/>
    <w:rsid w:val="006676E8"/>
    <w:rsid w:val="00674F9D"/>
    <w:rsid w:val="00682894"/>
    <w:rsid w:val="0069217C"/>
    <w:rsid w:val="00695171"/>
    <w:rsid w:val="006967C7"/>
    <w:rsid w:val="0069769E"/>
    <w:rsid w:val="00697E2D"/>
    <w:rsid w:val="006A4906"/>
    <w:rsid w:val="006C699B"/>
    <w:rsid w:val="006C7854"/>
    <w:rsid w:val="006D237F"/>
    <w:rsid w:val="006D3494"/>
    <w:rsid w:val="006E0275"/>
    <w:rsid w:val="006E05C7"/>
    <w:rsid w:val="006E6C9B"/>
    <w:rsid w:val="006F4527"/>
    <w:rsid w:val="006F6DB9"/>
    <w:rsid w:val="00702F40"/>
    <w:rsid w:val="00707821"/>
    <w:rsid w:val="00707A6B"/>
    <w:rsid w:val="00710E8D"/>
    <w:rsid w:val="00720786"/>
    <w:rsid w:val="00724210"/>
    <w:rsid w:val="0072534F"/>
    <w:rsid w:val="00725542"/>
    <w:rsid w:val="007510C2"/>
    <w:rsid w:val="00771547"/>
    <w:rsid w:val="00771820"/>
    <w:rsid w:val="007723ED"/>
    <w:rsid w:val="00773142"/>
    <w:rsid w:val="00773763"/>
    <w:rsid w:val="0078778B"/>
    <w:rsid w:val="0078783C"/>
    <w:rsid w:val="00787895"/>
    <w:rsid w:val="007918FF"/>
    <w:rsid w:val="00793399"/>
    <w:rsid w:val="007A2612"/>
    <w:rsid w:val="007B1BAC"/>
    <w:rsid w:val="007B703E"/>
    <w:rsid w:val="007C4001"/>
    <w:rsid w:val="007C405A"/>
    <w:rsid w:val="007E5C8D"/>
    <w:rsid w:val="007E5F3C"/>
    <w:rsid w:val="008018ED"/>
    <w:rsid w:val="00803B33"/>
    <w:rsid w:val="00806A91"/>
    <w:rsid w:val="008140EE"/>
    <w:rsid w:val="0081649A"/>
    <w:rsid w:val="008233FB"/>
    <w:rsid w:val="00823B4D"/>
    <w:rsid w:val="008252D4"/>
    <w:rsid w:val="008262EA"/>
    <w:rsid w:val="008350C0"/>
    <w:rsid w:val="00835C9E"/>
    <w:rsid w:val="0083672F"/>
    <w:rsid w:val="008447C2"/>
    <w:rsid w:val="008472C9"/>
    <w:rsid w:val="008537D6"/>
    <w:rsid w:val="00854121"/>
    <w:rsid w:val="00854898"/>
    <w:rsid w:val="00860D1C"/>
    <w:rsid w:val="00862843"/>
    <w:rsid w:val="00864027"/>
    <w:rsid w:val="0087520B"/>
    <w:rsid w:val="0087640C"/>
    <w:rsid w:val="00876A67"/>
    <w:rsid w:val="00880A5D"/>
    <w:rsid w:val="0088116C"/>
    <w:rsid w:val="00890AED"/>
    <w:rsid w:val="008968B2"/>
    <w:rsid w:val="008A177D"/>
    <w:rsid w:val="008A6587"/>
    <w:rsid w:val="008B1642"/>
    <w:rsid w:val="008B2B3C"/>
    <w:rsid w:val="008B49E7"/>
    <w:rsid w:val="008B7E5B"/>
    <w:rsid w:val="008C274B"/>
    <w:rsid w:val="008C4C3D"/>
    <w:rsid w:val="008C52AA"/>
    <w:rsid w:val="008C7EB4"/>
    <w:rsid w:val="008D1CAB"/>
    <w:rsid w:val="008D2D13"/>
    <w:rsid w:val="008D759E"/>
    <w:rsid w:val="008E20F2"/>
    <w:rsid w:val="008E46F1"/>
    <w:rsid w:val="008F188F"/>
    <w:rsid w:val="008F1A39"/>
    <w:rsid w:val="008F27F9"/>
    <w:rsid w:val="008F2F8B"/>
    <w:rsid w:val="008F4AD9"/>
    <w:rsid w:val="00911D09"/>
    <w:rsid w:val="00913203"/>
    <w:rsid w:val="009208F8"/>
    <w:rsid w:val="00923077"/>
    <w:rsid w:val="00933F6F"/>
    <w:rsid w:val="00941F00"/>
    <w:rsid w:val="00944026"/>
    <w:rsid w:val="00947C5C"/>
    <w:rsid w:val="00951031"/>
    <w:rsid w:val="00955395"/>
    <w:rsid w:val="00963696"/>
    <w:rsid w:val="00963A02"/>
    <w:rsid w:val="009764D3"/>
    <w:rsid w:val="00991C55"/>
    <w:rsid w:val="009940BE"/>
    <w:rsid w:val="00995EE0"/>
    <w:rsid w:val="00997F5C"/>
    <w:rsid w:val="009A35B1"/>
    <w:rsid w:val="009C15B4"/>
    <w:rsid w:val="009C75EF"/>
    <w:rsid w:val="009D2949"/>
    <w:rsid w:val="009D4CA4"/>
    <w:rsid w:val="009E4FA1"/>
    <w:rsid w:val="009E6229"/>
    <w:rsid w:val="009F3101"/>
    <w:rsid w:val="009F3D0E"/>
    <w:rsid w:val="00A0471C"/>
    <w:rsid w:val="00A25692"/>
    <w:rsid w:val="00A31973"/>
    <w:rsid w:val="00A36B5F"/>
    <w:rsid w:val="00A36C9F"/>
    <w:rsid w:val="00A413B4"/>
    <w:rsid w:val="00A418F5"/>
    <w:rsid w:val="00A4604B"/>
    <w:rsid w:val="00A54295"/>
    <w:rsid w:val="00A67C31"/>
    <w:rsid w:val="00A71794"/>
    <w:rsid w:val="00A862A9"/>
    <w:rsid w:val="00AA0A2D"/>
    <w:rsid w:val="00AA1824"/>
    <w:rsid w:val="00AA19E4"/>
    <w:rsid w:val="00AB4C00"/>
    <w:rsid w:val="00AB5855"/>
    <w:rsid w:val="00AC3A2C"/>
    <w:rsid w:val="00AC5CAD"/>
    <w:rsid w:val="00AD444C"/>
    <w:rsid w:val="00AD6376"/>
    <w:rsid w:val="00AD6DB4"/>
    <w:rsid w:val="00AD7EB8"/>
    <w:rsid w:val="00AE17E0"/>
    <w:rsid w:val="00AE3D62"/>
    <w:rsid w:val="00AF09B9"/>
    <w:rsid w:val="00AF130E"/>
    <w:rsid w:val="00AF3E6C"/>
    <w:rsid w:val="00AF5D0A"/>
    <w:rsid w:val="00B01BAC"/>
    <w:rsid w:val="00B01FC7"/>
    <w:rsid w:val="00B04AA8"/>
    <w:rsid w:val="00B16D14"/>
    <w:rsid w:val="00B170D3"/>
    <w:rsid w:val="00B251B4"/>
    <w:rsid w:val="00B327CA"/>
    <w:rsid w:val="00B435F1"/>
    <w:rsid w:val="00B44F08"/>
    <w:rsid w:val="00B46655"/>
    <w:rsid w:val="00B51362"/>
    <w:rsid w:val="00B52B09"/>
    <w:rsid w:val="00B60344"/>
    <w:rsid w:val="00B60C78"/>
    <w:rsid w:val="00B62520"/>
    <w:rsid w:val="00B670C6"/>
    <w:rsid w:val="00B71443"/>
    <w:rsid w:val="00B763C9"/>
    <w:rsid w:val="00B766FD"/>
    <w:rsid w:val="00B76A8B"/>
    <w:rsid w:val="00B80444"/>
    <w:rsid w:val="00B81F72"/>
    <w:rsid w:val="00B94C2D"/>
    <w:rsid w:val="00BA130D"/>
    <w:rsid w:val="00BA362B"/>
    <w:rsid w:val="00BA52E2"/>
    <w:rsid w:val="00BB3A21"/>
    <w:rsid w:val="00BB4D51"/>
    <w:rsid w:val="00BC48C0"/>
    <w:rsid w:val="00BC4DF4"/>
    <w:rsid w:val="00BD02D7"/>
    <w:rsid w:val="00BD08E8"/>
    <w:rsid w:val="00BD1D38"/>
    <w:rsid w:val="00BE1256"/>
    <w:rsid w:val="00BE3F68"/>
    <w:rsid w:val="00BF580C"/>
    <w:rsid w:val="00C045A3"/>
    <w:rsid w:val="00C053AF"/>
    <w:rsid w:val="00C07E0D"/>
    <w:rsid w:val="00C10518"/>
    <w:rsid w:val="00C1055A"/>
    <w:rsid w:val="00C11EF2"/>
    <w:rsid w:val="00C150E5"/>
    <w:rsid w:val="00C15927"/>
    <w:rsid w:val="00C255A0"/>
    <w:rsid w:val="00C27D9E"/>
    <w:rsid w:val="00C30929"/>
    <w:rsid w:val="00C30B3E"/>
    <w:rsid w:val="00C33A8E"/>
    <w:rsid w:val="00C34D74"/>
    <w:rsid w:val="00C36D6E"/>
    <w:rsid w:val="00C40B9A"/>
    <w:rsid w:val="00C420F3"/>
    <w:rsid w:val="00C45A2C"/>
    <w:rsid w:val="00C566B0"/>
    <w:rsid w:val="00C6400F"/>
    <w:rsid w:val="00C6662B"/>
    <w:rsid w:val="00C71329"/>
    <w:rsid w:val="00C771FF"/>
    <w:rsid w:val="00C80383"/>
    <w:rsid w:val="00C936E2"/>
    <w:rsid w:val="00CA7E84"/>
    <w:rsid w:val="00CB0FF3"/>
    <w:rsid w:val="00CB11B8"/>
    <w:rsid w:val="00CB6927"/>
    <w:rsid w:val="00CC3FE9"/>
    <w:rsid w:val="00CD08C0"/>
    <w:rsid w:val="00CD6BEA"/>
    <w:rsid w:val="00CE0C46"/>
    <w:rsid w:val="00CE4E2D"/>
    <w:rsid w:val="00CE6F37"/>
    <w:rsid w:val="00CF05A4"/>
    <w:rsid w:val="00CF286A"/>
    <w:rsid w:val="00CF3447"/>
    <w:rsid w:val="00CF3F4B"/>
    <w:rsid w:val="00D05FDF"/>
    <w:rsid w:val="00D06FDD"/>
    <w:rsid w:val="00D2244D"/>
    <w:rsid w:val="00D26272"/>
    <w:rsid w:val="00D3150D"/>
    <w:rsid w:val="00D343F6"/>
    <w:rsid w:val="00D508E6"/>
    <w:rsid w:val="00D56F3A"/>
    <w:rsid w:val="00D5730D"/>
    <w:rsid w:val="00D57537"/>
    <w:rsid w:val="00D60850"/>
    <w:rsid w:val="00D63187"/>
    <w:rsid w:val="00D67C0F"/>
    <w:rsid w:val="00D716CA"/>
    <w:rsid w:val="00D71EDD"/>
    <w:rsid w:val="00D85106"/>
    <w:rsid w:val="00DA4B4C"/>
    <w:rsid w:val="00DB489A"/>
    <w:rsid w:val="00DB6EEE"/>
    <w:rsid w:val="00DB7A59"/>
    <w:rsid w:val="00DC1A9C"/>
    <w:rsid w:val="00DC1D80"/>
    <w:rsid w:val="00DD046F"/>
    <w:rsid w:val="00DD7E48"/>
    <w:rsid w:val="00DE5B9A"/>
    <w:rsid w:val="00DF3C92"/>
    <w:rsid w:val="00E02972"/>
    <w:rsid w:val="00E04492"/>
    <w:rsid w:val="00E156B5"/>
    <w:rsid w:val="00E209D5"/>
    <w:rsid w:val="00E25BC0"/>
    <w:rsid w:val="00E30639"/>
    <w:rsid w:val="00E312DC"/>
    <w:rsid w:val="00E34E2B"/>
    <w:rsid w:val="00E41092"/>
    <w:rsid w:val="00E45EC3"/>
    <w:rsid w:val="00E519AB"/>
    <w:rsid w:val="00E530C4"/>
    <w:rsid w:val="00E56C3F"/>
    <w:rsid w:val="00E56FD6"/>
    <w:rsid w:val="00E628CA"/>
    <w:rsid w:val="00E65000"/>
    <w:rsid w:val="00E733A7"/>
    <w:rsid w:val="00E757D6"/>
    <w:rsid w:val="00E76C6C"/>
    <w:rsid w:val="00E7762D"/>
    <w:rsid w:val="00E86C95"/>
    <w:rsid w:val="00E905B1"/>
    <w:rsid w:val="00E96C9D"/>
    <w:rsid w:val="00EB138F"/>
    <w:rsid w:val="00EB317C"/>
    <w:rsid w:val="00EB5576"/>
    <w:rsid w:val="00EC06D2"/>
    <w:rsid w:val="00EC7BBF"/>
    <w:rsid w:val="00ED59B3"/>
    <w:rsid w:val="00EE02B5"/>
    <w:rsid w:val="00EE06D3"/>
    <w:rsid w:val="00EF0F27"/>
    <w:rsid w:val="00EF3EAB"/>
    <w:rsid w:val="00EF488A"/>
    <w:rsid w:val="00EF547D"/>
    <w:rsid w:val="00EF5B24"/>
    <w:rsid w:val="00EF7B48"/>
    <w:rsid w:val="00F000D3"/>
    <w:rsid w:val="00F03472"/>
    <w:rsid w:val="00F1794F"/>
    <w:rsid w:val="00F2245C"/>
    <w:rsid w:val="00F23EA2"/>
    <w:rsid w:val="00F345C0"/>
    <w:rsid w:val="00F37818"/>
    <w:rsid w:val="00F41BA5"/>
    <w:rsid w:val="00F442A5"/>
    <w:rsid w:val="00F466E6"/>
    <w:rsid w:val="00F62ABB"/>
    <w:rsid w:val="00F64007"/>
    <w:rsid w:val="00F80729"/>
    <w:rsid w:val="00F83EFF"/>
    <w:rsid w:val="00F916C4"/>
    <w:rsid w:val="00F921E5"/>
    <w:rsid w:val="00F92FDC"/>
    <w:rsid w:val="00FA7511"/>
    <w:rsid w:val="00FC106D"/>
    <w:rsid w:val="00FC21CE"/>
    <w:rsid w:val="00FC51DB"/>
    <w:rsid w:val="00FC7A2E"/>
    <w:rsid w:val="00FD3399"/>
    <w:rsid w:val="00FD443F"/>
    <w:rsid w:val="00FD49E9"/>
    <w:rsid w:val="00FD7544"/>
    <w:rsid w:val="00FE4A6C"/>
    <w:rsid w:val="00FE666E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E509C4"/>
  <w15:docId w15:val="{039EC8CC-9C73-45B4-A443-C9B4DCFE2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40C"/>
  </w:style>
  <w:style w:type="paragraph" w:styleId="Titlu1">
    <w:name w:val="heading 1"/>
    <w:basedOn w:val="Normal"/>
    <w:next w:val="Normal"/>
    <w:link w:val="Titlu1Caracte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next w:val="Corptext"/>
    <w:link w:val="Titlu2Caracter"/>
    <w:qFormat/>
    <w:rsid w:val="0048186E"/>
    <w:pPr>
      <w:keepNext/>
      <w:keepLines/>
      <w:numPr>
        <w:ilvl w:val="1"/>
        <w:numId w:val="25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Normal bullet 2,List Paragraph1,body 2,List Paragraph11,List Paragraph111,Antes de enumeración,Listă colorată - Accentuare 11,Bullet,Citation List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046A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21234"/>
  </w:style>
  <w:style w:type="paragraph" w:styleId="Subsol">
    <w:name w:val="footer"/>
    <w:basedOn w:val="Normal"/>
    <w:link w:val="SubsolCaracter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rsid w:val="00321234"/>
  </w:style>
  <w:style w:type="character" w:customStyle="1" w:styleId="ListparagrafCaracter">
    <w:name w:val="Listă paragraf Caracter"/>
    <w:aliases w:val="Normal bullet 2 Caracter,List Paragraph1 Caracter,body 2 Caracter,List Paragraph11 Caracter,List Paragraph111 Caracter,Antes de enumeración Caracter,Listă colorată - Accentuare 11 Caracter,Bullet Caracter,Citation List Caracter"/>
    <w:link w:val="Listparagraf"/>
    <w:uiPriority w:val="34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TextnotdesubsolCaracter"/>
    <w:uiPriority w:val="99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,stile 1 Caracter"/>
    <w:basedOn w:val="Fontdeparagrafimplicit"/>
    <w:link w:val="Textnotdesubsol"/>
    <w:uiPriority w:val="99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Titlu1Caracter">
    <w:name w:val="Titlu 1 Caracter"/>
    <w:basedOn w:val="Fontdeparagrafimplicit"/>
    <w:link w:val="Titlu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erinnotdesubsol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F3781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Referinnotdesubsol"/>
    <w:uiPriority w:val="99"/>
    <w:qFormat/>
    <w:rsid w:val="00F37818"/>
    <w:pPr>
      <w:spacing w:after="160" w:line="240" w:lineRule="exact"/>
    </w:pPr>
    <w:rPr>
      <w:vertAlign w:val="superscript"/>
    </w:rPr>
  </w:style>
  <w:style w:type="paragraph" w:styleId="Corptext">
    <w:name w:val="Body Text"/>
    <w:basedOn w:val="Normal"/>
    <w:link w:val="CorptextCaracter"/>
    <w:uiPriority w:val="99"/>
    <w:unhideWhenUsed/>
    <w:rsid w:val="00B52B09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rsid w:val="00B52B09"/>
  </w:style>
  <w:style w:type="character" w:styleId="Referincomentariu">
    <w:name w:val="annotation reference"/>
    <w:basedOn w:val="Fontdeparagrafimplicit"/>
    <w:uiPriority w:val="99"/>
    <w:semiHidden/>
    <w:unhideWhenUsed/>
    <w:rsid w:val="00AE17E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AE17E0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AE17E0"/>
    <w:rPr>
      <w:sz w:val="20"/>
      <w:szCs w:val="20"/>
    </w:rPr>
  </w:style>
  <w:style w:type="character" w:customStyle="1" w:styleId="Titlu2Caracter">
    <w:name w:val="Titlu 2 Caracter"/>
    <w:basedOn w:val="Fontdeparagrafimplicit"/>
    <w:link w:val="Titlu2"/>
    <w:rsid w:val="0048186E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customStyle="1" w:styleId="tli">
    <w:name w:val="tli"/>
    <w:basedOn w:val="Fontdeparagrafimplicit"/>
    <w:rsid w:val="00720786"/>
  </w:style>
  <w:style w:type="character" w:customStyle="1" w:styleId="tpa">
    <w:name w:val="tpa"/>
    <w:basedOn w:val="Fontdeparagrafimplicit"/>
    <w:rsid w:val="00D56F3A"/>
  </w:style>
  <w:style w:type="character" w:customStyle="1" w:styleId="li">
    <w:name w:val="li"/>
    <w:basedOn w:val="Fontdeparagrafimplicit"/>
    <w:rsid w:val="00D56F3A"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B2F04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B2F04"/>
    <w:rPr>
      <w:b/>
      <w:bCs/>
      <w:sz w:val="20"/>
      <w:szCs w:val="20"/>
    </w:rPr>
  </w:style>
  <w:style w:type="paragraph" w:customStyle="1" w:styleId="al">
    <w:name w:val="a_l"/>
    <w:basedOn w:val="Normal"/>
    <w:rsid w:val="00D06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3446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36914066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41520090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45990972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64789937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59185861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26834545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87519592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4C488-2D97-4B64-A8DD-07DFFBE3F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 Acatrinei</dc:creator>
  <cp:lastModifiedBy>daniel chitoi</cp:lastModifiedBy>
  <cp:revision>3</cp:revision>
  <dcterms:created xsi:type="dcterms:W3CDTF">2018-07-13T09:41:00Z</dcterms:created>
  <dcterms:modified xsi:type="dcterms:W3CDTF">2018-07-13T09:41:00Z</dcterms:modified>
</cp:coreProperties>
</file>